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sidR="00D47B46">
        <w:rPr>
          <w:rFonts w:cs="Arial"/>
          <w:b/>
          <w:sz w:val="40"/>
          <w:szCs w:val="40"/>
          <w:lang w:eastAsia="es-ES"/>
        </w:rPr>
        <w:t>21</w:t>
      </w:r>
      <w:bookmarkStart w:id="0" w:name="_GoBack"/>
      <w:bookmarkEnd w:id="0"/>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Default="009031AF">
      <w:pPr>
        <w:rPr>
          <w:rFonts w:cs="Arial"/>
          <w:b/>
          <w:bCs/>
          <w:color w:val="000000"/>
          <w:szCs w:val="22"/>
          <w:lang w:eastAsia="es-ES"/>
        </w:rPr>
      </w:pPr>
    </w:p>
    <w:p w:rsidR="008D13DF" w:rsidRDefault="009031AF" w:rsidP="008D13DF">
      <w:pPr>
        <w:pStyle w:val="Default"/>
        <w:jc w:val="both"/>
        <w:rPr>
          <w:b/>
          <w:bCs/>
          <w:sz w:val="22"/>
          <w:szCs w:val="22"/>
        </w:rPr>
      </w:pPr>
      <w:r>
        <w:rPr>
          <w:b/>
          <w:bCs/>
          <w:sz w:val="22"/>
          <w:szCs w:val="22"/>
        </w:rPr>
        <w:br w:type="page"/>
      </w:r>
      <w:r w:rsidR="008D13DF">
        <w:rPr>
          <w:b/>
          <w:bCs/>
          <w:sz w:val="22"/>
          <w:szCs w:val="22"/>
        </w:rPr>
        <w:lastRenderedPageBreak/>
        <w:t xml:space="preserve">Model de declaració d’absència de conflicte d’interessos de la persona o empresa licitadora i/o adjudicatària del contracte.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Expedient: </w:t>
      </w:r>
      <w:r w:rsidR="00A413F1" w:rsidRPr="00A413F1">
        <w:rPr>
          <w:sz w:val="22"/>
          <w:szCs w:val="22"/>
        </w:rPr>
        <w:t>CSE/CC00/</w:t>
      </w:r>
      <w:r w:rsidR="00EC09BA" w:rsidRPr="00EC09BA">
        <w:rPr>
          <w:sz w:val="22"/>
          <w:szCs w:val="22"/>
        </w:rPr>
        <w:t>1101411612</w:t>
      </w:r>
      <w:r w:rsidR="00A413F1" w:rsidRPr="00A413F1">
        <w:rPr>
          <w:sz w:val="22"/>
          <w:szCs w:val="22"/>
        </w:rPr>
        <w:t>/25/PO</w:t>
      </w:r>
    </w:p>
    <w:p w:rsidR="008D13DF" w:rsidRDefault="008D13DF" w:rsidP="008D13DF">
      <w:pPr>
        <w:pStyle w:val="Default"/>
        <w:jc w:val="both"/>
        <w:rPr>
          <w:sz w:val="22"/>
          <w:szCs w:val="22"/>
        </w:rPr>
      </w:pPr>
      <w:r>
        <w:rPr>
          <w:sz w:val="22"/>
          <w:szCs w:val="22"/>
        </w:rPr>
        <w:t>Contracte:</w:t>
      </w:r>
      <w:r w:rsidR="00A413F1" w:rsidRPr="00A413F1">
        <w:t xml:space="preserve"> </w:t>
      </w:r>
      <w:r w:rsidR="00A413F1" w:rsidRPr="00A413F1">
        <w:rPr>
          <w:sz w:val="22"/>
          <w:szCs w:val="22"/>
        </w:rPr>
        <w:t>Servei per a la creació d’una plataforma de suport destinada a millorar l’adherència al tractament dels pacients de l’Institut Català de la Salut (ICS).</w:t>
      </w:r>
      <w:r>
        <w:rPr>
          <w:sz w:val="22"/>
          <w:szCs w:val="22"/>
        </w:rPr>
        <w:t xml:space="preserve"> </w:t>
      </w:r>
    </w:p>
    <w:p w:rsidR="008D13DF" w:rsidRDefault="008D13DF" w:rsidP="008D13DF">
      <w:pPr>
        <w:pStyle w:val="Default"/>
        <w:jc w:val="both"/>
        <w:rPr>
          <w:sz w:val="22"/>
          <w:szCs w:val="22"/>
        </w:rPr>
      </w:pPr>
      <w:r>
        <w:rPr>
          <w:sz w:val="22"/>
          <w:szCs w:val="22"/>
        </w:rPr>
        <w:t xml:space="preserve">Òrgan de contractació: </w:t>
      </w:r>
      <w:r w:rsidR="00A413F1">
        <w:rPr>
          <w:sz w:val="22"/>
          <w:szCs w:val="22"/>
        </w:rPr>
        <w:t>Gerència de compres</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Declaro: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Default="008D13DF" w:rsidP="008D13DF">
      <w:pPr>
        <w:pStyle w:val="Default"/>
        <w:jc w:val="both"/>
        <w:rPr>
          <w:sz w:val="22"/>
          <w:szCs w:val="22"/>
        </w:rPr>
      </w:pPr>
    </w:p>
    <w:p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Default="008D13DF" w:rsidP="008D13DF">
      <w:pPr>
        <w:pStyle w:val="Default"/>
        <w:jc w:val="both"/>
        <w:rPr>
          <w:color w:val="auto"/>
          <w:sz w:val="22"/>
          <w:szCs w:val="22"/>
        </w:rPr>
      </w:pPr>
    </w:p>
    <w:p w:rsidR="008D13DF" w:rsidRDefault="008D13DF" w:rsidP="008D13DF">
      <w:pPr>
        <w:pStyle w:val="Default"/>
        <w:jc w:val="both"/>
        <w:rPr>
          <w:color w:val="auto"/>
          <w:sz w:val="22"/>
          <w:szCs w:val="22"/>
        </w:rPr>
      </w:pPr>
      <w:r>
        <w:rPr>
          <w:color w:val="auto"/>
          <w:sz w:val="22"/>
          <w:szCs w:val="22"/>
        </w:rPr>
        <w:t>[Signatura]</w:t>
      </w:r>
    </w:p>
    <w:sectPr w:rsidR="008D13DF" w:rsidSect="00EC09BA">
      <w:type w:val="continuous"/>
      <w:pgSz w:w="11906" w:h="16838"/>
      <w:pgMar w:top="1573" w:right="924" w:bottom="1134"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E24" w:rsidRDefault="00F56E24" w:rsidP="00E22DFC">
      <w:r>
        <w:separator/>
      </w:r>
    </w:p>
  </w:endnote>
  <w:endnote w:type="continuationSeparator" w:id="0">
    <w:p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5D50B5" w:rsidP="005D50B5">
    <w:pPr>
      <w:pStyle w:val="Peu"/>
      <w:jc w:val="right"/>
      <w:rPr>
        <w:rFonts w:ascii="Calibri Light" w:hAnsi="Calibri Light"/>
        <w:sz w:val="20"/>
      </w:rPr>
    </w:pPr>
    <w:r>
      <w:rPr>
        <w:rFonts w:ascii="Calibri Light" w:hAnsi="Calibri Light"/>
        <w:noProof/>
        <w:sz w:val="20"/>
      </w:rPr>
      <w:drawing>
        <wp:inline distT="0" distB="0" distL="0" distR="0" wp14:anchorId="325228D4">
          <wp:extent cx="1450975" cy="316865"/>
          <wp:effectExtent l="0" t="0" r="0" b="6985"/>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0975" cy="31686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E24" w:rsidRDefault="00F56E24" w:rsidP="00E22DFC">
      <w:r>
        <w:separator/>
      </w:r>
    </w:p>
  </w:footnote>
  <w:footnote w:type="continuationSeparator" w:id="0">
    <w:p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5D50B5" w:rsidP="00B012A1">
    <w:pPr>
      <w:pStyle w:val="Capalera"/>
      <w:ind w:hanging="142"/>
      <w:rPr>
        <w:noProof/>
      </w:rPr>
    </w:pPr>
    <w:r>
      <w:rPr>
        <w:noProof/>
      </w:rPr>
      <w:drawing>
        <wp:inline distT="0" distB="0" distL="0" distR="0">
          <wp:extent cx="5906324" cy="724001"/>
          <wp:effectExtent l="0" t="0" r="0"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inisterio.png"/>
                  <pic:cNvPicPr/>
                </pic:nvPicPr>
                <pic:blipFill>
                  <a:blip r:embed="rId1">
                    <a:extLst>
                      <a:ext uri="{28A0092B-C50C-407E-A947-70E740481C1C}">
                        <a14:useLocalDpi xmlns:a14="http://schemas.microsoft.com/office/drawing/2010/main" val="0"/>
                      </a:ext>
                    </a:extLst>
                  </a:blip>
                  <a:stretch>
                    <a:fillRect/>
                  </a:stretch>
                </pic:blipFill>
                <pic:spPr>
                  <a:xfrm>
                    <a:off x="0" y="0"/>
                    <a:ext cx="5906324" cy="724001"/>
                  </a:xfrm>
                  <a:prstGeom prst="rect">
                    <a:avLst/>
                  </a:prstGeom>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4C1"/>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D50B5"/>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3F1"/>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47B46"/>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9B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446553C"/>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6F099CD-8A75-4E55-89FD-0F7465CBC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10</TotalTime>
  <Pages>2</Pages>
  <Words>486</Words>
  <Characters>2771</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MARIA ALDAY GUTIERREZ</cp:lastModifiedBy>
  <cp:revision>7</cp:revision>
  <cp:lastPrinted>2018-08-27T11:31:00Z</cp:lastPrinted>
  <dcterms:created xsi:type="dcterms:W3CDTF">2024-01-19T13:44:00Z</dcterms:created>
  <dcterms:modified xsi:type="dcterms:W3CDTF">2024-10-29T11:42:00Z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